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51F" w:rsidRPr="00F3451F" w:rsidRDefault="00F3451F" w:rsidP="00F3451F">
      <w:pPr>
        <w:widowControl w:val="0"/>
        <w:autoSpaceDE w:val="0"/>
        <w:autoSpaceDN w:val="0"/>
        <w:adjustRightInd w:val="0"/>
        <w:spacing w:after="200"/>
        <w:jc w:val="both"/>
        <w:rPr>
          <w:rFonts w:ascii="Verdana" w:hAnsi="Verdana" w:cs="Lucida Grande"/>
          <w:bCs/>
          <w:sz w:val="20"/>
          <w:szCs w:val="42"/>
        </w:rPr>
      </w:pPr>
      <w:r w:rsidRPr="00F3451F">
        <w:rPr>
          <w:rFonts w:ascii="Verdana" w:hAnsi="Verdana" w:cs="Lucida Grande"/>
          <w:bCs/>
          <w:sz w:val="20"/>
          <w:szCs w:val="42"/>
        </w:rPr>
        <w:t xml:space="preserve">Andrea </w:t>
      </w:r>
      <w:proofErr w:type="spellStart"/>
      <w:r w:rsidRPr="00F3451F">
        <w:rPr>
          <w:rFonts w:ascii="Verdana" w:hAnsi="Verdana" w:cs="Lucida Grande"/>
          <w:bCs/>
          <w:sz w:val="20"/>
          <w:szCs w:val="42"/>
        </w:rPr>
        <w:t>Coen</w:t>
      </w:r>
      <w:proofErr w:type="spellEnd"/>
      <w:r w:rsidRPr="00F3451F">
        <w:rPr>
          <w:rFonts w:ascii="Verdana" w:hAnsi="Verdana" w:cs="Lucida Grande"/>
          <w:bCs/>
          <w:sz w:val="20"/>
          <w:szCs w:val="42"/>
        </w:rPr>
        <w:t xml:space="preserve">  y Martha Monroy</w:t>
      </w:r>
    </w:p>
    <w:p w:rsidR="00F3451F" w:rsidRPr="00F3451F" w:rsidRDefault="00F3451F" w:rsidP="00F3451F">
      <w:pPr>
        <w:widowControl w:val="0"/>
        <w:autoSpaceDE w:val="0"/>
        <w:autoSpaceDN w:val="0"/>
        <w:adjustRightInd w:val="0"/>
        <w:spacing w:after="200"/>
        <w:jc w:val="both"/>
        <w:rPr>
          <w:rFonts w:ascii="Verdana" w:hAnsi="Verdana" w:cs="Lucida Grande"/>
          <w:bCs/>
          <w:sz w:val="20"/>
          <w:szCs w:val="42"/>
        </w:rPr>
      </w:pPr>
      <w:r w:rsidRPr="00F3451F">
        <w:rPr>
          <w:rFonts w:ascii="Verdana" w:hAnsi="Verdana" w:cs="Lucida Grande"/>
          <w:bCs/>
          <w:sz w:val="20"/>
          <w:szCs w:val="42"/>
        </w:rPr>
        <w:t>Metodología del Diseño Gráfico</w:t>
      </w:r>
    </w:p>
    <w:p w:rsidR="00F3451F" w:rsidRPr="00F3451F" w:rsidRDefault="00F3451F" w:rsidP="00F3451F">
      <w:pPr>
        <w:widowControl w:val="0"/>
        <w:autoSpaceDE w:val="0"/>
        <w:autoSpaceDN w:val="0"/>
        <w:adjustRightInd w:val="0"/>
        <w:spacing w:after="200"/>
        <w:jc w:val="both"/>
        <w:rPr>
          <w:rFonts w:ascii="Verdana" w:hAnsi="Verdana" w:cs="Lucida Grande"/>
          <w:b/>
          <w:bCs/>
          <w:szCs w:val="42"/>
        </w:rPr>
      </w:pPr>
    </w:p>
    <w:p w:rsidR="00F3451F" w:rsidRDefault="00B95753" w:rsidP="00F3451F">
      <w:pPr>
        <w:widowControl w:val="0"/>
        <w:autoSpaceDE w:val="0"/>
        <w:autoSpaceDN w:val="0"/>
        <w:adjustRightInd w:val="0"/>
        <w:spacing w:after="200"/>
        <w:jc w:val="both"/>
        <w:rPr>
          <w:rFonts w:ascii="Verdana" w:hAnsi="Verdana" w:cs="Lucida Grande"/>
          <w:b/>
          <w:bCs/>
          <w:szCs w:val="42"/>
        </w:rPr>
      </w:pPr>
      <w:r w:rsidRPr="00F3451F">
        <w:rPr>
          <w:rFonts w:ascii="Verdana" w:hAnsi="Verdana" w:cs="Lucida Grande"/>
          <w:b/>
          <w:bCs/>
          <w:szCs w:val="42"/>
        </w:rPr>
        <w:t>Trasplante de riñón</w:t>
      </w:r>
    </w:p>
    <w:p w:rsidR="00AE5AC2" w:rsidRPr="00F3451F" w:rsidRDefault="00AE5AC2" w:rsidP="00F3451F">
      <w:pPr>
        <w:widowControl w:val="0"/>
        <w:autoSpaceDE w:val="0"/>
        <w:autoSpaceDN w:val="0"/>
        <w:adjustRightInd w:val="0"/>
        <w:spacing w:after="200"/>
        <w:jc w:val="both"/>
        <w:rPr>
          <w:rFonts w:ascii="Verdana" w:hAnsi="Verdana" w:cs="Lucida Grande"/>
          <w:b/>
          <w:bCs/>
          <w:szCs w:val="42"/>
        </w:rPr>
      </w:pPr>
    </w:p>
    <w:p w:rsidR="00AE5AC2" w:rsidRPr="00F3451F" w:rsidRDefault="00D92B0A" w:rsidP="00F3451F">
      <w:pPr>
        <w:widowControl w:val="0"/>
        <w:autoSpaceDE w:val="0"/>
        <w:autoSpaceDN w:val="0"/>
        <w:adjustRightInd w:val="0"/>
        <w:spacing w:after="200"/>
        <w:jc w:val="both"/>
        <w:rPr>
          <w:rFonts w:ascii="Verdana" w:hAnsi="Verdana"/>
          <w:b/>
          <w:sz w:val="20"/>
        </w:rPr>
      </w:pPr>
      <w:r>
        <w:rPr>
          <w:rFonts w:ascii="Verdana" w:hAnsi="Verdana"/>
          <w:b/>
          <w:sz w:val="20"/>
        </w:rPr>
        <w:t>Trasplante de órganos</w:t>
      </w:r>
    </w:p>
    <w:p w:rsidR="00B95753" w:rsidRPr="004A1288" w:rsidRDefault="004A1288" w:rsidP="00F3451F">
      <w:pPr>
        <w:widowControl w:val="0"/>
        <w:autoSpaceDE w:val="0"/>
        <w:autoSpaceDN w:val="0"/>
        <w:adjustRightInd w:val="0"/>
        <w:spacing w:after="200"/>
        <w:jc w:val="both"/>
        <w:rPr>
          <w:rFonts w:ascii="Verdana" w:hAnsi="Verdana" w:cs="Lucida Grande"/>
          <w:bCs/>
          <w:sz w:val="20"/>
          <w:szCs w:val="42"/>
        </w:rPr>
      </w:pPr>
      <w:r>
        <w:rPr>
          <w:rFonts w:ascii="Verdana" w:hAnsi="Verdana"/>
          <w:sz w:val="20"/>
        </w:rPr>
        <w:t>U</w:t>
      </w:r>
      <w:r w:rsidRPr="004A1288">
        <w:rPr>
          <w:rFonts w:ascii="Verdana" w:hAnsi="Verdana"/>
          <w:sz w:val="20"/>
        </w:rPr>
        <w:t>n trasplante de órganos e</w:t>
      </w:r>
      <w:r w:rsidR="00AE5AC2" w:rsidRPr="004A1288">
        <w:rPr>
          <w:rFonts w:ascii="Verdana" w:hAnsi="Verdana"/>
          <w:sz w:val="20"/>
        </w:rPr>
        <w:t>s una intervención quirúrgica que permite la sustitución de un órgano enfermo por uno sano, devolviendo la vida o transformando sustancialmente la calidad de vida del paciente trasplantado.</w:t>
      </w:r>
    </w:p>
    <w:p w:rsidR="00B95753" w:rsidRPr="00F3451F" w:rsidRDefault="00B95753" w:rsidP="00F3451F">
      <w:pPr>
        <w:widowControl w:val="0"/>
        <w:autoSpaceDE w:val="0"/>
        <w:autoSpaceDN w:val="0"/>
        <w:adjustRightInd w:val="0"/>
        <w:spacing w:after="260"/>
        <w:jc w:val="both"/>
        <w:rPr>
          <w:rFonts w:ascii="Verdana" w:hAnsi="Verdana" w:cs="Lucida Grande"/>
          <w:b/>
          <w:sz w:val="20"/>
          <w:szCs w:val="26"/>
          <w:u w:color="0A4478"/>
        </w:rPr>
      </w:pPr>
      <w:r w:rsidRPr="00F3451F">
        <w:rPr>
          <w:rFonts w:ascii="Verdana" w:hAnsi="Verdana" w:cs="Lucida Grande"/>
          <w:b/>
          <w:sz w:val="20"/>
          <w:szCs w:val="26"/>
          <w:u w:color="0A4478"/>
        </w:rPr>
        <w:t>El riñón donado puede provenir de:</w:t>
      </w:r>
    </w:p>
    <w:p w:rsidR="00B95753" w:rsidRPr="00F3451F" w:rsidRDefault="00B95753" w:rsidP="00F3451F">
      <w:pPr>
        <w:widowControl w:val="0"/>
        <w:numPr>
          <w:ilvl w:val="0"/>
          <w:numId w:val="1"/>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Un donante familiar vivo, emparentado con el receptor, como uno de los padres, un hermano o un hijo</w:t>
      </w:r>
    </w:p>
    <w:p w:rsidR="00B95753" w:rsidRPr="00F3451F" w:rsidRDefault="00B95753" w:rsidP="00F3451F">
      <w:pPr>
        <w:widowControl w:val="0"/>
        <w:numPr>
          <w:ilvl w:val="0"/>
          <w:numId w:val="1"/>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Un donante no emparentado con el receptor, como un amigo o el cónyuge</w:t>
      </w:r>
    </w:p>
    <w:p w:rsidR="00B95753" w:rsidRPr="00F3451F" w:rsidRDefault="00B95753" w:rsidP="00F3451F">
      <w:pPr>
        <w:widowControl w:val="0"/>
        <w:numPr>
          <w:ilvl w:val="0"/>
          <w:numId w:val="1"/>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Un donante muerto: una persona recientemente fallecida que se sepa no ha tenido enfermedad renal crónica</w:t>
      </w:r>
    </w:p>
    <w:p w:rsidR="00732A74" w:rsidRDefault="00732A74" w:rsidP="00F3451F">
      <w:pPr>
        <w:widowControl w:val="0"/>
        <w:autoSpaceDE w:val="0"/>
        <w:autoSpaceDN w:val="0"/>
        <w:adjustRightInd w:val="0"/>
        <w:spacing w:after="260"/>
        <w:jc w:val="both"/>
        <w:rPr>
          <w:rFonts w:ascii="Verdana" w:hAnsi="Verdana"/>
          <w:b/>
          <w:sz w:val="20"/>
        </w:rPr>
      </w:pPr>
    </w:p>
    <w:p w:rsidR="0024024E" w:rsidRPr="00F3451F" w:rsidRDefault="00732A74" w:rsidP="00F3451F">
      <w:pPr>
        <w:widowControl w:val="0"/>
        <w:autoSpaceDE w:val="0"/>
        <w:autoSpaceDN w:val="0"/>
        <w:adjustRightInd w:val="0"/>
        <w:spacing w:after="260"/>
        <w:jc w:val="both"/>
        <w:rPr>
          <w:rFonts w:ascii="Verdana" w:hAnsi="Verdana" w:cs="Lucida Grande"/>
          <w:b/>
          <w:sz w:val="20"/>
          <w:szCs w:val="26"/>
          <w:u w:color="0A4478"/>
        </w:rPr>
      </w:pPr>
      <w:r>
        <w:rPr>
          <w:rFonts w:ascii="Verdana" w:hAnsi="Verdana"/>
          <w:b/>
          <w:sz w:val="20"/>
        </w:rPr>
        <w:t>Límites de Donación</w:t>
      </w:r>
    </w:p>
    <w:p w:rsidR="00D92B0A" w:rsidRPr="00D05B22" w:rsidRDefault="0024024E" w:rsidP="00D05B22">
      <w:pPr>
        <w:pStyle w:val="ListParagraph"/>
        <w:widowControl w:val="0"/>
        <w:numPr>
          <w:ilvl w:val="0"/>
          <w:numId w:val="17"/>
        </w:numPr>
        <w:autoSpaceDE w:val="0"/>
        <w:autoSpaceDN w:val="0"/>
        <w:adjustRightInd w:val="0"/>
        <w:spacing w:after="260"/>
        <w:jc w:val="both"/>
        <w:rPr>
          <w:rFonts w:ascii="Verdana" w:hAnsi="Verdana"/>
          <w:sz w:val="20"/>
        </w:rPr>
      </w:pPr>
      <w:r w:rsidRPr="00D05B22">
        <w:rPr>
          <w:rFonts w:ascii="Verdana" w:hAnsi="Verdana"/>
          <w:sz w:val="20"/>
        </w:rPr>
        <w:t xml:space="preserve">No existen límites de edad para quienes pueden y desean donar. </w:t>
      </w:r>
    </w:p>
    <w:p w:rsidR="0024024E" w:rsidRPr="00D05B22" w:rsidRDefault="0024024E" w:rsidP="00D05B22">
      <w:pPr>
        <w:pStyle w:val="ListParagraph"/>
        <w:widowControl w:val="0"/>
        <w:numPr>
          <w:ilvl w:val="0"/>
          <w:numId w:val="17"/>
        </w:numPr>
        <w:autoSpaceDE w:val="0"/>
        <w:autoSpaceDN w:val="0"/>
        <w:adjustRightInd w:val="0"/>
        <w:spacing w:after="260"/>
        <w:jc w:val="both"/>
        <w:rPr>
          <w:rFonts w:ascii="Verdana" w:hAnsi="Verdana"/>
          <w:sz w:val="20"/>
        </w:rPr>
      </w:pPr>
      <w:r w:rsidRPr="00D05B22">
        <w:rPr>
          <w:rFonts w:ascii="Verdana" w:hAnsi="Verdana"/>
          <w:sz w:val="20"/>
        </w:rPr>
        <w:t>Las personas menores a 18 años deben tener la autorización de sus padres o tutores.</w:t>
      </w:r>
    </w:p>
    <w:p w:rsidR="00D92B0A" w:rsidRDefault="00D05B22" w:rsidP="00F3451F">
      <w:pPr>
        <w:widowControl w:val="0"/>
        <w:autoSpaceDE w:val="0"/>
        <w:autoSpaceDN w:val="0"/>
        <w:adjustRightInd w:val="0"/>
        <w:spacing w:after="260"/>
        <w:jc w:val="both"/>
        <w:rPr>
          <w:rFonts w:ascii="Verdana" w:hAnsi="Verdana"/>
          <w:b/>
          <w:sz w:val="20"/>
        </w:rPr>
      </w:pPr>
      <w:r>
        <w:rPr>
          <w:rFonts w:ascii="Verdana" w:hAnsi="Verdana"/>
          <w:b/>
          <w:sz w:val="20"/>
        </w:rPr>
        <w:t>Para ser donador:</w:t>
      </w:r>
    </w:p>
    <w:p w:rsidR="00D92B0A" w:rsidRPr="00D05B22" w:rsidRDefault="00D92B0A" w:rsidP="00D05B22">
      <w:pPr>
        <w:pStyle w:val="ListParagraph"/>
        <w:widowControl w:val="0"/>
        <w:numPr>
          <w:ilvl w:val="0"/>
          <w:numId w:val="16"/>
        </w:numPr>
        <w:autoSpaceDE w:val="0"/>
        <w:autoSpaceDN w:val="0"/>
        <w:adjustRightInd w:val="0"/>
        <w:spacing w:after="260"/>
        <w:jc w:val="both"/>
        <w:rPr>
          <w:rFonts w:ascii="Verdana" w:hAnsi="Verdana"/>
          <w:sz w:val="20"/>
        </w:rPr>
      </w:pPr>
      <w:r w:rsidRPr="00D05B22">
        <w:rPr>
          <w:rFonts w:ascii="Verdana" w:hAnsi="Verdana"/>
          <w:sz w:val="20"/>
        </w:rPr>
        <w:t>Indica la intención de ser donador en tu licencia de manejo.</w:t>
      </w:r>
    </w:p>
    <w:p w:rsidR="00D92B0A" w:rsidRDefault="00D92B0A" w:rsidP="00D05B22">
      <w:pPr>
        <w:pStyle w:val="ListParagraph"/>
        <w:widowControl w:val="0"/>
        <w:numPr>
          <w:ilvl w:val="0"/>
          <w:numId w:val="16"/>
        </w:numPr>
        <w:autoSpaceDE w:val="0"/>
        <w:autoSpaceDN w:val="0"/>
        <w:adjustRightInd w:val="0"/>
        <w:spacing w:after="260"/>
        <w:jc w:val="both"/>
      </w:pPr>
      <w:r w:rsidRPr="00D05B22">
        <w:rPr>
          <w:rFonts w:ascii="Verdana" w:hAnsi="Verdana"/>
          <w:sz w:val="20"/>
        </w:rPr>
        <w:t>Lleva siempre contigo una </w:t>
      </w:r>
      <w:hyperlink r:id="rId5" w:history="1">
        <w:r w:rsidRPr="00D05B22">
          <w:rPr>
            <w:rStyle w:val="Hyperlink"/>
            <w:rFonts w:ascii="Verdana" w:hAnsi="Verdana"/>
            <w:color w:val="auto"/>
            <w:sz w:val="20"/>
            <w:u w:val="none"/>
          </w:rPr>
          <w:t>credencial de donador.</w:t>
        </w:r>
      </w:hyperlink>
    </w:p>
    <w:p w:rsidR="00D92B0A" w:rsidRDefault="00D92B0A" w:rsidP="00D05B22">
      <w:pPr>
        <w:pStyle w:val="ListParagraph"/>
        <w:widowControl w:val="0"/>
        <w:numPr>
          <w:ilvl w:val="0"/>
          <w:numId w:val="16"/>
        </w:numPr>
        <w:autoSpaceDE w:val="0"/>
        <w:autoSpaceDN w:val="0"/>
        <w:adjustRightInd w:val="0"/>
        <w:spacing w:after="260"/>
        <w:jc w:val="both"/>
      </w:pPr>
      <w:r w:rsidRPr="00D05B22">
        <w:rPr>
          <w:rFonts w:ascii="Verdana" w:hAnsi="Verdana"/>
          <w:sz w:val="20"/>
        </w:rPr>
        <w:t>Lo más importante: </w:t>
      </w:r>
      <w:hyperlink r:id="rId6" w:history="1">
        <w:r w:rsidRPr="00D05B22">
          <w:rPr>
            <w:rStyle w:val="Hyperlink"/>
            <w:rFonts w:ascii="Verdana" w:hAnsi="Verdana"/>
            <w:color w:val="auto"/>
            <w:sz w:val="20"/>
            <w:u w:val="none"/>
          </w:rPr>
          <w:t>comunícale tu decisión a tu familia.</w:t>
        </w:r>
      </w:hyperlink>
    </w:p>
    <w:p w:rsidR="005E7FB7" w:rsidRPr="00700A4C" w:rsidRDefault="00D92B0A" w:rsidP="00F3451F">
      <w:pPr>
        <w:widowControl w:val="0"/>
        <w:autoSpaceDE w:val="0"/>
        <w:autoSpaceDN w:val="0"/>
        <w:adjustRightInd w:val="0"/>
        <w:spacing w:after="260"/>
        <w:jc w:val="both"/>
        <w:rPr>
          <w:rFonts w:ascii="Verdana" w:hAnsi="Verdana"/>
          <w:b/>
          <w:sz w:val="20"/>
        </w:rPr>
      </w:pPr>
      <w:r>
        <w:rPr>
          <w:rFonts w:ascii="Verdana" w:hAnsi="Verdana"/>
          <w:b/>
          <w:sz w:val="20"/>
        </w:rPr>
        <w:t>Lista de Espera</w:t>
      </w:r>
    </w:p>
    <w:p w:rsidR="00D92B0A" w:rsidRPr="00D05B22" w:rsidRDefault="00D92B0A" w:rsidP="00D05B22">
      <w:pPr>
        <w:pStyle w:val="ListParagraph"/>
        <w:widowControl w:val="0"/>
        <w:numPr>
          <w:ilvl w:val="0"/>
          <w:numId w:val="18"/>
        </w:numPr>
        <w:autoSpaceDE w:val="0"/>
        <w:autoSpaceDN w:val="0"/>
        <w:adjustRightInd w:val="0"/>
        <w:spacing w:after="260"/>
        <w:jc w:val="both"/>
        <w:rPr>
          <w:rFonts w:ascii="Verdana" w:hAnsi="Verdana"/>
          <w:sz w:val="20"/>
        </w:rPr>
      </w:pPr>
      <w:r w:rsidRPr="00D05B22">
        <w:rPr>
          <w:rFonts w:ascii="Verdana" w:hAnsi="Verdana"/>
          <w:sz w:val="20"/>
        </w:rPr>
        <w:t xml:space="preserve">El </w:t>
      </w:r>
      <w:r w:rsidR="005E7FB7" w:rsidRPr="00D05B22">
        <w:rPr>
          <w:rFonts w:ascii="Verdana" w:hAnsi="Verdana"/>
          <w:sz w:val="20"/>
        </w:rPr>
        <w:t>re</w:t>
      </w:r>
      <w:r w:rsidRPr="00D05B22">
        <w:rPr>
          <w:rFonts w:ascii="Verdana" w:hAnsi="Verdana"/>
          <w:sz w:val="20"/>
        </w:rPr>
        <w:t xml:space="preserve">sponsable de la Lista de Espera son </w:t>
      </w:r>
      <w:r w:rsidR="005E7FB7" w:rsidRPr="00D05B22">
        <w:rPr>
          <w:rFonts w:ascii="Verdana" w:hAnsi="Verdana"/>
          <w:sz w:val="20"/>
        </w:rPr>
        <w:t>los Consejos Estatales de Trasplantes (COETRAS) y a nivel nacional el </w:t>
      </w:r>
      <w:hyperlink r:id="rId7" w:anchor="_blank" w:history="1">
        <w:r w:rsidR="005E7FB7" w:rsidRPr="00D05B22">
          <w:rPr>
            <w:rStyle w:val="Hyperlink"/>
            <w:rFonts w:ascii="Verdana" w:hAnsi="Verdana"/>
            <w:color w:val="auto"/>
            <w:sz w:val="20"/>
            <w:u w:val="none"/>
          </w:rPr>
          <w:t>Centro Nacional de Trasplantes</w:t>
        </w:r>
      </w:hyperlink>
      <w:r w:rsidRPr="00D05B22">
        <w:rPr>
          <w:rFonts w:ascii="Verdana" w:hAnsi="Verdana"/>
          <w:sz w:val="20"/>
        </w:rPr>
        <w:t xml:space="preserve"> (CENATRA). </w:t>
      </w:r>
    </w:p>
    <w:p w:rsidR="005E7FB7" w:rsidRPr="00D05B22" w:rsidRDefault="00D92B0A" w:rsidP="00D05B22">
      <w:pPr>
        <w:pStyle w:val="ListParagraph"/>
        <w:widowControl w:val="0"/>
        <w:numPr>
          <w:ilvl w:val="0"/>
          <w:numId w:val="18"/>
        </w:numPr>
        <w:autoSpaceDE w:val="0"/>
        <w:autoSpaceDN w:val="0"/>
        <w:adjustRightInd w:val="0"/>
        <w:spacing w:after="260"/>
        <w:jc w:val="both"/>
        <w:rPr>
          <w:rFonts w:ascii="Verdana" w:hAnsi="Verdana"/>
          <w:sz w:val="20"/>
        </w:rPr>
      </w:pPr>
      <w:r w:rsidRPr="00D05B22">
        <w:rPr>
          <w:rFonts w:ascii="Verdana" w:hAnsi="Verdana"/>
          <w:sz w:val="20"/>
        </w:rPr>
        <w:t>E</w:t>
      </w:r>
      <w:r w:rsidR="005E7FB7" w:rsidRPr="00D05B22">
        <w:rPr>
          <w:rFonts w:ascii="Verdana" w:hAnsi="Verdana"/>
          <w:sz w:val="20"/>
        </w:rPr>
        <w:t>s importante conocer que cualquier persona que no la respete será sancionada según los criterios que establece la Ley General de Salud.</w:t>
      </w:r>
    </w:p>
    <w:p w:rsidR="00C9581E" w:rsidRPr="00F3451F" w:rsidRDefault="00C9581E" w:rsidP="00F3451F">
      <w:pPr>
        <w:widowControl w:val="0"/>
        <w:autoSpaceDE w:val="0"/>
        <w:autoSpaceDN w:val="0"/>
        <w:adjustRightInd w:val="0"/>
        <w:spacing w:after="260"/>
        <w:jc w:val="both"/>
        <w:rPr>
          <w:rFonts w:ascii="Verdana" w:hAnsi="Verdana"/>
          <w:b/>
          <w:sz w:val="20"/>
        </w:rPr>
      </w:pPr>
      <w:r w:rsidRPr="00F3451F">
        <w:rPr>
          <w:rFonts w:ascii="Verdana" w:hAnsi="Verdana"/>
          <w:b/>
          <w:sz w:val="20"/>
        </w:rPr>
        <w:t>Requisitos para donar en vida</w:t>
      </w:r>
    </w:p>
    <w:p w:rsidR="00D92B0A" w:rsidRPr="00D05B22" w:rsidRDefault="00C9581E" w:rsidP="00D05B22">
      <w:pPr>
        <w:pStyle w:val="ListParagraph"/>
        <w:widowControl w:val="0"/>
        <w:numPr>
          <w:ilvl w:val="0"/>
          <w:numId w:val="19"/>
        </w:numPr>
        <w:autoSpaceDE w:val="0"/>
        <w:autoSpaceDN w:val="0"/>
        <w:adjustRightInd w:val="0"/>
        <w:spacing w:after="260"/>
        <w:jc w:val="both"/>
        <w:rPr>
          <w:rFonts w:ascii="Verdana" w:hAnsi="Verdana"/>
          <w:sz w:val="20"/>
        </w:rPr>
      </w:pPr>
      <w:r w:rsidRPr="00D05B22">
        <w:rPr>
          <w:rFonts w:ascii="Verdana" w:hAnsi="Verdana"/>
          <w:sz w:val="20"/>
        </w:rPr>
        <w:t>Ser mayor de edad y estar en pleno uso de sus facultades mentales</w:t>
      </w:r>
    </w:p>
    <w:p w:rsidR="00C9581E" w:rsidRPr="00D05B22" w:rsidRDefault="00C9581E" w:rsidP="00D05B22">
      <w:pPr>
        <w:pStyle w:val="ListParagraph"/>
        <w:widowControl w:val="0"/>
        <w:numPr>
          <w:ilvl w:val="0"/>
          <w:numId w:val="19"/>
        </w:numPr>
        <w:autoSpaceDE w:val="0"/>
        <w:autoSpaceDN w:val="0"/>
        <w:adjustRightInd w:val="0"/>
        <w:spacing w:after="260"/>
        <w:jc w:val="both"/>
        <w:rPr>
          <w:rFonts w:ascii="Verdana" w:hAnsi="Verdana"/>
          <w:sz w:val="20"/>
        </w:rPr>
      </w:pPr>
      <w:r w:rsidRPr="00D05B22">
        <w:rPr>
          <w:rFonts w:ascii="Verdana" w:hAnsi="Verdana"/>
          <w:sz w:val="20"/>
        </w:rPr>
        <w:t>Consultar a un médico distinto al que va a realizar el trasplante, para obtener información sobre los riesgos de la donación.</w:t>
      </w:r>
    </w:p>
    <w:p w:rsidR="00C9581E" w:rsidRPr="00D05B22" w:rsidRDefault="00C9581E" w:rsidP="00D05B22">
      <w:pPr>
        <w:pStyle w:val="ListParagraph"/>
        <w:widowControl w:val="0"/>
        <w:numPr>
          <w:ilvl w:val="0"/>
          <w:numId w:val="19"/>
        </w:numPr>
        <w:autoSpaceDE w:val="0"/>
        <w:autoSpaceDN w:val="0"/>
        <w:adjustRightInd w:val="0"/>
        <w:spacing w:after="260"/>
        <w:jc w:val="both"/>
        <w:rPr>
          <w:rFonts w:ascii="Verdana" w:hAnsi="Verdana"/>
          <w:sz w:val="20"/>
        </w:rPr>
      </w:pPr>
      <w:r w:rsidRPr="00D05B22">
        <w:rPr>
          <w:rFonts w:ascii="Verdana" w:hAnsi="Verdana"/>
          <w:sz w:val="20"/>
        </w:rPr>
        <w:t>Que el organismo del donador pueda compensar el órgano o parte del órgano que le sea extraído.</w:t>
      </w:r>
    </w:p>
    <w:p w:rsidR="001A3B43" w:rsidRPr="00F3451F" w:rsidRDefault="001A3B43" w:rsidP="00F3451F">
      <w:pPr>
        <w:widowControl w:val="0"/>
        <w:autoSpaceDE w:val="0"/>
        <w:autoSpaceDN w:val="0"/>
        <w:adjustRightInd w:val="0"/>
        <w:spacing w:after="260"/>
        <w:jc w:val="both"/>
        <w:rPr>
          <w:rFonts w:ascii="Verdana" w:hAnsi="Verdana"/>
          <w:sz w:val="20"/>
        </w:rPr>
      </w:pPr>
    </w:p>
    <w:p w:rsidR="005E7FB7" w:rsidRPr="00F3451F" w:rsidRDefault="005E7FB7" w:rsidP="00F3451F">
      <w:pPr>
        <w:widowControl w:val="0"/>
        <w:autoSpaceDE w:val="0"/>
        <w:autoSpaceDN w:val="0"/>
        <w:adjustRightInd w:val="0"/>
        <w:spacing w:after="260"/>
        <w:jc w:val="both"/>
        <w:rPr>
          <w:rFonts w:ascii="Verdana" w:hAnsi="Verdana"/>
          <w:sz w:val="20"/>
        </w:rPr>
      </w:pPr>
    </w:p>
    <w:p w:rsidR="0024024E" w:rsidRPr="00F3451F" w:rsidRDefault="0024024E" w:rsidP="00F3451F">
      <w:pPr>
        <w:widowControl w:val="0"/>
        <w:autoSpaceDE w:val="0"/>
        <w:autoSpaceDN w:val="0"/>
        <w:adjustRightInd w:val="0"/>
        <w:spacing w:after="260"/>
        <w:jc w:val="both"/>
        <w:rPr>
          <w:rFonts w:ascii="Verdana" w:hAnsi="Verdana"/>
          <w:sz w:val="20"/>
        </w:rPr>
      </w:pPr>
    </w:p>
    <w:p w:rsidR="0024024E" w:rsidRPr="00700A4C" w:rsidRDefault="0024024E" w:rsidP="00F3451F">
      <w:pPr>
        <w:widowControl w:val="0"/>
        <w:autoSpaceDE w:val="0"/>
        <w:autoSpaceDN w:val="0"/>
        <w:adjustRightInd w:val="0"/>
        <w:spacing w:after="260"/>
        <w:jc w:val="both"/>
        <w:rPr>
          <w:rFonts w:ascii="Verdana" w:hAnsi="Verdana" w:cs="Lucida Grande"/>
          <w:b/>
          <w:sz w:val="20"/>
          <w:szCs w:val="26"/>
          <w:u w:color="0A4478"/>
        </w:rPr>
      </w:pPr>
      <w:r w:rsidRPr="00700A4C">
        <w:rPr>
          <w:rFonts w:ascii="Verdana" w:hAnsi="Verdana" w:cs="Lucida Grande"/>
          <w:b/>
          <w:sz w:val="20"/>
          <w:szCs w:val="26"/>
          <w:u w:color="0A4478"/>
        </w:rPr>
        <w:t>PROCEDIMIENTO PARA UN DONANTE VIVO DE RIÑÓN:</w:t>
      </w:r>
    </w:p>
    <w:p w:rsidR="00D92B0A" w:rsidRDefault="00B95753" w:rsidP="00F3451F">
      <w:pPr>
        <w:widowControl w:val="0"/>
        <w:autoSpaceDE w:val="0"/>
        <w:autoSpaceDN w:val="0"/>
        <w:adjustRightInd w:val="0"/>
        <w:spacing w:after="260"/>
        <w:jc w:val="both"/>
        <w:rPr>
          <w:rFonts w:ascii="Verdana" w:hAnsi="Verdana" w:cs="Lucida Grande"/>
          <w:sz w:val="20"/>
          <w:szCs w:val="26"/>
          <w:u w:color="0A4478"/>
        </w:rPr>
      </w:pPr>
      <w:r w:rsidRPr="00F3451F">
        <w:rPr>
          <w:rFonts w:ascii="Verdana" w:hAnsi="Verdana" w:cs="Lucida Grande"/>
          <w:sz w:val="20"/>
          <w:szCs w:val="26"/>
          <w:u w:color="0A4478"/>
        </w:rPr>
        <w:t xml:space="preserve">Si usted va a donar un riñón, se le aplicará anestesia general antes de la cirugía, lo cual significa que estará dormido y no sentirá dolor. </w:t>
      </w:r>
    </w:p>
    <w:p w:rsidR="00700A4C" w:rsidRDefault="00B95753" w:rsidP="00D05B22">
      <w:pPr>
        <w:widowControl w:val="0"/>
        <w:autoSpaceDE w:val="0"/>
        <w:autoSpaceDN w:val="0"/>
        <w:adjustRightInd w:val="0"/>
        <w:spacing w:after="260" w:line="360" w:lineRule="auto"/>
        <w:jc w:val="both"/>
        <w:rPr>
          <w:rFonts w:ascii="Verdana" w:hAnsi="Verdana" w:cs="Lucida Grande"/>
          <w:sz w:val="20"/>
          <w:szCs w:val="26"/>
          <w:u w:color="0A4478"/>
        </w:rPr>
      </w:pPr>
      <w:r w:rsidRPr="00F3451F">
        <w:rPr>
          <w:rFonts w:ascii="Verdana" w:hAnsi="Verdana" w:cs="Lucida Grande"/>
          <w:sz w:val="20"/>
          <w:szCs w:val="26"/>
          <w:u w:color="0A4478"/>
        </w:rPr>
        <w:t xml:space="preserve">Actualmente, los cirujanos pueden emplear incisiones quirúrgicas más pequeñas con técnicas laparoscópicas. </w:t>
      </w:r>
    </w:p>
    <w:p w:rsidR="00D92B0A" w:rsidRDefault="00B95753" w:rsidP="00F3451F">
      <w:pPr>
        <w:widowControl w:val="0"/>
        <w:autoSpaceDE w:val="0"/>
        <w:autoSpaceDN w:val="0"/>
        <w:adjustRightInd w:val="0"/>
        <w:spacing w:after="260"/>
        <w:jc w:val="both"/>
      </w:pPr>
      <w:r w:rsidRPr="00D92B0A">
        <w:rPr>
          <w:rFonts w:ascii="Verdana" w:hAnsi="Verdana" w:cs="Lucida Grande"/>
          <w:b/>
          <w:sz w:val="20"/>
          <w:szCs w:val="26"/>
          <w:u w:color="0A4478"/>
        </w:rPr>
        <w:t>El médico puede recomendar un trasplante de riñón si usted tiene</w:t>
      </w:r>
    </w:p>
    <w:p w:rsidR="00B95753" w:rsidRPr="00F3451F" w:rsidRDefault="002F54F3" w:rsidP="00F3451F">
      <w:pPr>
        <w:widowControl w:val="0"/>
        <w:autoSpaceDE w:val="0"/>
        <w:autoSpaceDN w:val="0"/>
        <w:adjustRightInd w:val="0"/>
        <w:spacing w:after="260"/>
        <w:jc w:val="both"/>
        <w:rPr>
          <w:rFonts w:ascii="Verdana" w:hAnsi="Verdana" w:cs="Lucida Grande"/>
          <w:sz w:val="20"/>
          <w:szCs w:val="26"/>
          <w:u w:color="0A4478"/>
        </w:rPr>
      </w:pPr>
      <w:hyperlink r:id="rId8" w:history="1">
        <w:r w:rsidR="00D92B0A">
          <w:rPr>
            <w:rFonts w:ascii="Verdana" w:hAnsi="Verdana" w:cs="Lucida Grande"/>
            <w:sz w:val="20"/>
            <w:szCs w:val="26"/>
            <w:u w:color="0A4478"/>
          </w:rPr>
          <w:t>E</w:t>
        </w:r>
        <w:r w:rsidR="00B95753" w:rsidRPr="00F3451F">
          <w:rPr>
            <w:rFonts w:ascii="Verdana" w:hAnsi="Verdana" w:cs="Lucida Grande"/>
            <w:sz w:val="20"/>
            <w:szCs w:val="26"/>
            <w:u w:color="0A4478"/>
          </w:rPr>
          <w:t>nfermedad renal terminal</w:t>
        </w:r>
      </w:hyperlink>
      <w:r w:rsidR="00D92B0A">
        <w:rPr>
          <w:rFonts w:ascii="Verdana" w:hAnsi="Verdana" w:cs="Lucida Grande"/>
          <w:sz w:val="20"/>
          <w:szCs w:val="26"/>
          <w:u w:color="0A4478"/>
        </w:rPr>
        <w:t xml:space="preserve">, entre </w:t>
      </w:r>
      <w:r w:rsidR="00B95753" w:rsidRPr="00F3451F">
        <w:rPr>
          <w:rFonts w:ascii="Verdana" w:hAnsi="Verdana" w:cs="Lucida Grande"/>
          <w:sz w:val="20"/>
          <w:szCs w:val="26"/>
          <w:u w:color="0A4478"/>
        </w:rPr>
        <w:t xml:space="preserve"> muchas otras causas.</w:t>
      </w:r>
    </w:p>
    <w:p w:rsidR="00B95753" w:rsidRPr="00D92B0A" w:rsidRDefault="00B95753" w:rsidP="00F3451F">
      <w:pPr>
        <w:widowControl w:val="0"/>
        <w:autoSpaceDE w:val="0"/>
        <w:autoSpaceDN w:val="0"/>
        <w:adjustRightInd w:val="0"/>
        <w:spacing w:after="260"/>
        <w:jc w:val="both"/>
        <w:rPr>
          <w:rFonts w:ascii="Verdana" w:hAnsi="Verdana" w:cs="Lucida Grande"/>
          <w:b/>
          <w:sz w:val="20"/>
          <w:szCs w:val="26"/>
          <w:u w:color="0A4478"/>
        </w:rPr>
      </w:pPr>
      <w:r w:rsidRPr="00D92B0A">
        <w:rPr>
          <w:rFonts w:ascii="Verdana" w:hAnsi="Verdana" w:cs="Lucida Grande"/>
          <w:b/>
          <w:sz w:val="20"/>
          <w:szCs w:val="26"/>
          <w:u w:color="0A4478"/>
        </w:rPr>
        <w:t>Un trasplante de riñón puede no llevarse a cabo si usted tiene:</w:t>
      </w:r>
    </w:p>
    <w:p w:rsidR="00B95753" w:rsidRPr="00F3451F" w:rsidRDefault="00B95753" w:rsidP="00F3451F">
      <w:pPr>
        <w:widowControl w:val="0"/>
        <w:numPr>
          <w:ilvl w:val="0"/>
          <w:numId w:val="3"/>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 xml:space="preserve">Ciertas infecciones, como por ejemplo </w:t>
      </w:r>
      <w:hyperlink r:id="rId9" w:history="1">
        <w:r w:rsidRPr="00F3451F">
          <w:rPr>
            <w:rFonts w:ascii="Verdana" w:hAnsi="Verdana" w:cs="Lucida Grande"/>
            <w:sz w:val="20"/>
            <w:szCs w:val="26"/>
            <w:u w:color="0A4478"/>
          </w:rPr>
          <w:t>TB</w:t>
        </w:r>
      </w:hyperlink>
      <w:r w:rsidRPr="00F3451F">
        <w:rPr>
          <w:rFonts w:ascii="Verdana" w:hAnsi="Verdana" w:cs="Lucida Grande"/>
          <w:sz w:val="20"/>
          <w:szCs w:val="26"/>
          <w:u w:color="0A4478"/>
        </w:rPr>
        <w:t xml:space="preserve"> o infecciones óseas.</w:t>
      </w:r>
    </w:p>
    <w:p w:rsidR="00B95753" w:rsidRPr="00F3451F" w:rsidRDefault="00B95753" w:rsidP="00F3451F">
      <w:pPr>
        <w:widowControl w:val="0"/>
        <w:numPr>
          <w:ilvl w:val="0"/>
          <w:numId w:val="3"/>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Problemas para tomar los medicamentos varias veces cada día por el resto de su vida.</w:t>
      </w:r>
    </w:p>
    <w:p w:rsidR="00B95753" w:rsidRPr="00F3451F" w:rsidRDefault="002F54F3" w:rsidP="00F3451F">
      <w:pPr>
        <w:widowControl w:val="0"/>
        <w:numPr>
          <w:ilvl w:val="0"/>
          <w:numId w:val="3"/>
        </w:numPr>
        <w:tabs>
          <w:tab w:val="left" w:pos="220"/>
          <w:tab w:val="left" w:pos="720"/>
        </w:tabs>
        <w:autoSpaceDE w:val="0"/>
        <w:autoSpaceDN w:val="0"/>
        <w:adjustRightInd w:val="0"/>
        <w:ind w:hanging="720"/>
        <w:jc w:val="both"/>
        <w:rPr>
          <w:rFonts w:ascii="Verdana" w:hAnsi="Verdana" w:cs="Lucida Grande"/>
          <w:sz w:val="20"/>
          <w:szCs w:val="26"/>
          <w:u w:color="0A4478"/>
        </w:rPr>
      </w:pPr>
      <w:hyperlink r:id="rId10" w:history="1">
        <w:r w:rsidR="00B95753" w:rsidRPr="00F3451F">
          <w:rPr>
            <w:rFonts w:ascii="Verdana" w:hAnsi="Verdana" w:cs="Lucida Grande"/>
            <w:sz w:val="20"/>
            <w:szCs w:val="26"/>
            <w:u w:color="0A4478"/>
          </w:rPr>
          <w:t>Enfermedad hepática</w:t>
        </w:r>
      </w:hyperlink>
      <w:r w:rsidR="00B95753" w:rsidRPr="00F3451F">
        <w:rPr>
          <w:rFonts w:ascii="Verdana" w:hAnsi="Verdana" w:cs="Lucida Grande"/>
          <w:sz w:val="20"/>
          <w:szCs w:val="26"/>
          <w:u w:color="0A4478"/>
        </w:rPr>
        <w:t xml:space="preserve">, cardiopatía o </w:t>
      </w:r>
      <w:proofErr w:type="spellStart"/>
      <w:r w:rsidR="00B95753" w:rsidRPr="00F3451F">
        <w:rPr>
          <w:rFonts w:ascii="Verdana" w:hAnsi="Verdana" w:cs="Lucida Grande"/>
          <w:sz w:val="20"/>
          <w:szCs w:val="26"/>
          <w:u w:color="0A4478"/>
        </w:rPr>
        <w:t>neumopatía</w:t>
      </w:r>
      <w:proofErr w:type="spellEnd"/>
      <w:r w:rsidR="00B95753" w:rsidRPr="00F3451F">
        <w:rPr>
          <w:rFonts w:ascii="Verdana" w:hAnsi="Verdana" w:cs="Lucida Grande"/>
          <w:sz w:val="20"/>
          <w:szCs w:val="26"/>
          <w:u w:color="0A4478"/>
        </w:rPr>
        <w:t>.</w:t>
      </w:r>
    </w:p>
    <w:p w:rsidR="00B95753" w:rsidRPr="00F3451F" w:rsidRDefault="00B95753" w:rsidP="00F3451F">
      <w:pPr>
        <w:widowControl w:val="0"/>
        <w:numPr>
          <w:ilvl w:val="0"/>
          <w:numId w:val="3"/>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Otras enfermedades potencialmente mortales.</w:t>
      </w:r>
    </w:p>
    <w:p w:rsidR="00B95753" w:rsidRPr="00F3451F" w:rsidRDefault="00B95753" w:rsidP="00F3451F">
      <w:pPr>
        <w:widowControl w:val="0"/>
        <w:numPr>
          <w:ilvl w:val="0"/>
          <w:numId w:val="3"/>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Antecedente reciente de cáncer.</w:t>
      </w:r>
    </w:p>
    <w:p w:rsidR="00B95753" w:rsidRPr="00F3451F" w:rsidRDefault="00B95753" w:rsidP="00F3451F">
      <w:pPr>
        <w:widowControl w:val="0"/>
        <w:numPr>
          <w:ilvl w:val="0"/>
          <w:numId w:val="3"/>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 xml:space="preserve">Infecciones, como </w:t>
      </w:r>
      <w:hyperlink r:id="rId11" w:history="1">
        <w:r w:rsidRPr="00F3451F">
          <w:rPr>
            <w:rFonts w:ascii="Verdana" w:hAnsi="Verdana" w:cs="Lucida Grande"/>
            <w:sz w:val="20"/>
            <w:szCs w:val="26"/>
            <w:u w:color="0A4478"/>
          </w:rPr>
          <w:t>hepatitis</w:t>
        </w:r>
      </w:hyperlink>
      <w:r w:rsidRPr="00F3451F">
        <w:rPr>
          <w:rFonts w:ascii="Verdana" w:hAnsi="Verdana" w:cs="Lucida Grande"/>
          <w:sz w:val="20"/>
          <w:szCs w:val="26"/>
          <w:u w:color="0A4478"/>
        </w:rPr>
        <w:t xml:space="preserve"> .</w:t>
      </w:r>
    </w:p>
    <w:p w:rsidR="00B95753" w:rsidRPr="00F3451F" w:rsidRDefault="00B95753" w:rsidP="00F3451F">
      <w:pPr>
        <w:widowControl w:val="0"/>
        <w:numPr>
          <w:ilvl w:val="0"/>
          <w:numId w:val="3"/>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Tabaquismo, consumo de alcohol o drogas u otros hábitos riesgosos del estilo de vida.</w:t>
      </w:r>
    </w:p>
    <w:p w:rsidR="00B95753" w:rsidRPr="00F3451F" w:rsidRDefault="00B95753" w:rsidP="00F3451F">
      <w:pPr>
        <w:widowControl w:val="0"/>
        <w:autoSpaceDE w:val="0"/>
        <w:autoSpaceDN w:val="0"/>
        <w:adjustRightInd w:val="0"/>
        <w:spacing w:after="120"/>
        <w:jc w:val="both"/>
        <w:rPr>
          <w:rFonts w:ascii="Verdana" w:hAnsi="Verdana" w:cs="Lucida Grande"/>
          <w:bCs/>
          <w:sz w:val="20"/>
          <w:szCs w:val="26"/>
          <w:u w:color="0A4478"/>
        </w:rPr>
      </w:pPr>
      <w:r w:rsidRPr="00F3451F">
        <w:rPr>
          <w:rFonts w:ascii="Verdana" w:hAnsi="Verdana" w:cs="Lucida Grande"/>
          <w:bCs/>
          <w:sz w:val="20"/>
          <w:szCs w:val="26"/>
          <w:u w:color="0A4478"/>
        </w:rPr>
        <w:t>Riesgos</w:t>
      </w:r>
    </w:p>
    <w:p w:rsidR="00700A4C" w:rsidRDefault="00700A4C" w:rsidP="00F3451F">
      <w:pPr>
        <w:widowControl w:val="0"/>
        <w:autoSpaceDE w:val="0"/>
        <w:autoSpaceDN w:val="0"/>
        <w:adjustRightInd w:val="0"/>
        <w:spacing w:after="120"/>
        <w:jc w:val="both"/>
        <w:rPr>
          <w:rFonts w:ascii="Verdana" w:hAnsi="Verdana" w:cs="Lucida Grande"/>
          <w:bCs/>
          <w:sz w:val="20"/>
          <w:szCs w:val="26"/>
          <w:u w:color="0A4478"/>
        </w:rPr>
      </w:pPr>
    </w:p>
    <w:p w:rsidR="00B95753" w:rsidRPr="00700A4C" w:rsidRDefault="00B95753" w:rsidP="00F3451F">
      <w:pPr>
        <w:widowControl w:val="0"/>
        <w:autoSpaceDE w:val="0"/>
        <w:autoSpaceDN w:val="0"/>
        <w:adjustRightInd w:val="0"/>
        <w:spacing w:after="120"/>
        <w:jc w:val="both"/>
        <w:rPr>
          <w:rFonts w:ascii="Verdana" w:hAnsi="Verdana" w:cs="Lucida Grande"/>
          <w:b/>
          <w:bCs/>
          <w:sz w:val="20"/>
          <w:szCs w:val="26"/>
          <w:u w:color="0A4478"/>
        </w:rPr>
      </w:pPr>
      <w:r w:rsidRPr="00700A4C">
        <w:rPr>
          <w:rFonts w:ascii="Verdana" w:hAnsi="Verdana" w:cs="Lucida Grande"/>
          <w:b/>
          <w:bCs/>
          <w:sz w:val="20"/>
          <w:szCs w:val="26"/>
          <w:u w:color="0A4478"/>
        </w:rPr>
        <w:t>Antes del procedimiento</w:t>
      </w:r>
    </w:p>
    <w:p w:rsidR="00B95753" w:rsidRPr="00F3451F" w:rsidRDefault="00B95753" w:rsidP="00F3451F">
      <w:pPr>
        <w:widowControl w:val="0"/>
        <w:autoSpaceDE w:val="0"/>
        <w:autoSpaceDN w:val="0"/>
        <w:adjustRightInd w:val="0"/>
        <w:spacing w:after="260"/>
        <w:jc w:val="both"/>
        <w:rPr>
          <w:rFonts w:ascii="Verdana" w:hAnsi="Verdana" w:cs="Lucida Grande"/>
          <w:sz w:val="20"/>
          <w:szCs w:val="26"/>
          <w:u w:color="0A4478"/>
        </w:rPr>
      </w:pPr>
      <w:r w:rsidRPr="00F3451F">
        <w:rPr>
          <w:rFonts w:ascii="Verdana" w:hAnsi="Verdana" w:cs="Lucida Grande"/>
          <w:sz w:val="20"/>
          <w:szCs w:val="26"/>
          <w:u w:color="0A4478"/>
        </w:rPr>
        <w:t>Los exámenes que se hacen antes del procedimiento abarcan:</w:t>
      </w:r>
    </w:p>
    <w:p w:rsidR="00B95753" w:rsidRPr="00F3451F" w:rsidRDefault="002F54F3" w:rsidP="00F3451F">
      <w:pPr>
        <w:widowControl w:val="0"/>
        <w:numPr>
          <w:ilvl w:val="0"/>
          <w:numId w:val="7"/>
        </w:numPr>
        <w:tabs>
          <w:tab w:val="left" w:pos="220"/>
          <w:tab w:val="left" w:pos="720"/>
        </w:tabs>
        <w:autoSpaceDE w:val="0"/>
        <w:autoSpaceDN w:val="0"/>
        <w:adjustRightInd w:val="0"/>
        <w:ind w:hanging="720"/>
        <w:jc w:val="both"/>
        <w:rPr>
          <w:rFonts w:ascii="Verdana" w:hAnsi="Verdana" w:cs="Lucida Grande"/>
          <w:sz w:val="20"/>
          <w:szCs w:val="26"/>
          <w:u w:color="0A4478"/>
        </w:rPr>
      </w:pPr>
      <w:hyperlink r:id="rId12" w:history="1">
        <w:proofErr w:type="spellStart"/>
        <w:r w:rsidR="00B95753" w:rsidRPr="00F3451F">
          <w:rPr>
            <w:rFonts w:ascii="Verdana" w:hAnsi="Verdana" w:cs="Lucida Grande"/>
            <w:sz w:val="20"/>
            <w:szCs w:val="26"/>
            <w:u w:color="0A4478"/>
          </w:rPr>
          <w:t>Histotipado</w:t>
        </w:r>
        <w:proofErr w:type="spellEnd"/>
      </w:hyperlink>
      <w:r w:rsidR="00B95753" w:rsidRPr="00F3451F">
        <w:rPr>
          <w:rFonts w:ascii="Verdana" w:hAnsi="Verdana" w:cs="Lucida Grande"/>
          <w:sz w:val="20"/>
          <w:szCs w:val="26"/>
          <w:u w:color="0A4478"/>
        </w:rPr>
        <w:t xml:space="preserve"> y </w:t>
      </w:r>
      <w:hyperlink r:id="rId13" w:history="1">
        <w:r w:rsidR="00B95753" w:rsidRPr="00F3451F">
          <w:rPr>
            <w:rFonts w:ascii="Verdana" w:hAnsi="Verdana" w:cs="Lucida Grande"/>
            <w:sz w:val="20"/>
            <w:szCs w:val="26"/>
            <w:u w:color="0A4478"/>
          </w:rPr>
          <w:t>determinación del grupo sanguíneo</w:t>
        </w:r>
      </w:hyperlink>
      <w:r w:rsidR="00B95753" w:rsidRPr="00F3451F">
        <w:rPr>
          <w:rFonts w:ascii="Verdana" w:hAnsi="Verdana" w:cs="Lucida Grande"/>
          <w:sz w:val="20"/>
          <w:szCs w:val="26"/>
          <w:u w:color="0A4478"/>
        </w:rPr>
        <w:t xml:space="preserve"> para ayudar a verificar que su cuerpo no vaya a rechazar el riñón donado</w:t>
      </w:r>
    </w:p>
    <w:p w:rsidR="00B95753" w:rsidRPr="00F3451F" w:rsidRDefault="00B95753" w:rsidP="00F3451F">
      <w:pPr>
        <w:widowControl w:val="0"/>
        <w:numPr>
          <w:ilvl w:val="0"/>
          <w:numId w:val="7"/>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 xml:space="preserve">Exámenes de sangre o de la piel </w:t>
      </w:r>
    </w:p>
    <w:p w:rsidR="00B95753" w:rsidRPr="00F3451F" w:rsidRDefault="00B95753" w:rsidP="00F3451F">
      <w:pPr>
        <w:widowControl w:val="0"/>
        <w:numPr>
          <w:ilvl w:val="0"/>
          <w:numId w:val="7"/>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 xml:space="preserve">Exámenes del corazón como una </w:t>
      </w:r>
      <w:hyperlink r:id="rId14" w:history="1">
        <w:r w:rsidRPr="00F3451F">
          <w:rPr>
            <w:rFonts w:ascii="Verdana" w:hAnsi="Verdana" w:cs="Lucida Grande"/>
            <w:sz w:val="20"/>
            <w:szCs w:val="26"/>
            <w:u w:color="0A4478"/>
          </w:rPr>
          <w:t>electrocardiografía</w:t>
        </w:r>
      </w:hyperlink>
      <w:r w:rsidRPr="00F3451F">
        <w:rPr>
          <w:rFonts w:ascii="Verdana" w:hAnsi="Verdana" w:cs="Lucida Grande"/>
          <w:sz w:val="20"/>
          <w:szCs w:val="26"/>
          <w:u w:color="0A4478"/>
        </w:rPr>
        <w:t xml:space="preserve">, </w:t>
      </w:r>
      <w:hyperlink r:id="rId15" w:history="1">
        <w:proofErr w:type="spellStart"/>
        <w:r w:rsidRPr="00F3451F">
          <w:rPr>
            <w:rFonts w:ascii="Verdana" w:hAnsi="Verdana" w:cs="Lucida Grande"/>
            <w:sz w:val="20"/>
            <w:szCs w:val="26"/>
            <w:u w:color="0A4478"/>
          </w:rPr>
          <w:t>ecocardiografía</w:t>
        </w:r>
        <w:proofErr w:type="spellEnd"/>
      </w:hyperlink>
      <w:r w:rsidRPr="00F3451F">
        <w:rPr>
          <w:rFonts w:ascii="Verdana" w:hAnsi="Verdana" w:cs="Lucida Grande"/>
          <w:sz w:val="20"/>
          <w:szCs w:val="26"/>
          <w:u w:color="0A4478"/>
        </w:rPr>
        <w:t xml:space="preserve"> o </w:t>
      </w:r>
      <w:hyperlink r:id="rId16" w:history="1">
        <w:r w:rsidRPr="00F3451F">
          <w:rPr>
            <w:rFonts w:ascii="Verdana" w:hAnsi="Verdana" w:cs="Lucida Grande"/>
            <w:sz w:val="20"/>
            <w:szCs w:val="26"/>
            <w:u w:color="0A4478"/>
          </w:rPr>
          <w:t>cateterismo cardíaco</w:t>
        </w:r>
      </w:hyperlink>
    </w:p>
    <w:p w:rsidR="00B95753" w:rsidRPr="00F3451F" w:rsidRDefault="00B95753" w:rsidP="00F3451F">
      <w:pPr>
        <w:widowControl w:val="0"/>
        <w:numPr>
          <w:ilvl w:val="0"/>
          <w:numId w:val="7"/>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Exámenes para buscar cáncer precoz</w:t>
      </w:r>
    </w:p>
    <w:p w:rsidR="00D92B0A" w:rsidRDefault="00D92B0A" w:rsidP="00D92B0A">
      <w:pPr>
        <w:widowControl w:val="0"/>
        <w:tabs>
          <w:tab w:val="left" w:pos="220"/>
          <w:tab w:val="left" w:pos="720"/>
        </w:tabs>
        <w:autoSpaceDE w:val="0"/>
        <w:autoSpaceDN w:val="0"/>
        <w:adjustRightInd w:val="0"/>
        <w:jc w:val="both"/>
        <w:rPr>
          <w:rFonts w:ascii="Verdana" w:hAnsi="Verdana" w:cs="Lucida Grande"/>
          <w:sz w:val="20"/>
          <w:szCs w:val="26"/>
          <w:u w:color="0A4478"/>
        </w:rPr>
      </w:pPr>
    </w:p>
    <w:p w:rsidR="00B95753" w:rsidRPr="00D92B0A" w:rsidRDefault="00B95753" w:rsidP="00D92B0A">
      <w:pPr>
        <w:widowControl w:val="0"/>
        <w:tabs>
          <w:tab w:val="left" w:pos="220"/>
          <w:tab w:val="left" w:pos="720"/>
        </w:tabs>
        <w:autoSpaceDE w:val="0"/>
        <w:autoSpaceDN w:val="0"/>
        <w:adjustRightInd w:val="0"/>
        <w:jc w:val="both"/>
        <w:rPr>
          <w:rFonts w:ascii="Verdana" w:hAnsi="Verdana" w:cs="Lucida Grande"/>
          <w:sz w:val="20"/>
          <w:szCs w:val="26"/>
          <w:u w:color="0A4478"/>
        </w:rPr>
      </w:pPr>
      <w:r w:rsidRPr="00D92B0A">
        <w:rPr>
          <w:rFonts w:ascii="Verdana" w:hAnsi="Verdana" w:cs="Lucida Grande"/>
          <w:sz w:val="20"/>
          <w:szCs w:val="26"/>
          <w:u w:color="0A4478"/>
        </w:rPr>
        <w:t>La mayoría, pero no todos los pacientes que esperan un trasplante de riñón están con diálisis. Mientras está esperando un riñón, siga estos pasos:</w:t>
      </w:r>
    </w:p>
    <w:p w:rsidR="00B95753" w:rsidRPr="00F3451F" w:rsidRDefault="00B95753" w:rsidP="00F3451F">
      <w:pPr>
        <w:widowControl w:val="0"/>
        <w:numPr>
          <w:ilvl w:val="0"/>
          <w:numId w:val="10"/>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Siga cualquier dieta que su equipo de trasplantes le recomiende.</w:t>
      </w:r>
    </w:p>
    <w:p w:rsidR="00B95753" w:rsidRPr="00F3451F" w:rsidRDefault="00B95753" w:rsidP="00F3451F">
      <w:pPr>
        <w:widowControl w:val="0"/>
        <w:numPr>
          <w:ilvl w:val="0"/>
          <w:numId w:val="10"/>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No beba alcohol.</w:t>
      </w:r>
    </w:p>
    <w:p w:rsidR="00B95753" w:rsidRPr="00F3451F" w:rsidRDefault="00B95753" w:rsidP="00F3451F">
      <w:pPr>
        <w:widowControl w:val="0"/>
        <w:numPr>
          <w:ilvl w:val="0"/>
          <w:numId w:val="10"/>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No fume.</w:t>
      </w:r>
    </w:p>
    <w:p w:rsidR="00B95753" w:rsidRPr="00F3451F" w:rsidRDefault="00B95753" w:rsidP="00F3451F">
      <w:pPr>
        <w:widowControl w:val="0"/>
        <w:numPr>
          <w:ilvl w:val="0"/>
          <w:numId w:val="10"/>
        </w:numPr>
        <w:tabs>
          <w:tab w:val="left" w:pos="220"/>
          <w:tab w:val="left" w:pos="720"/>
        </w:tabs>
        <w:autoSpaceDE w:val="0"/>
        <w:autoSpaceDN w:val="0"/>
        <w:adjustRightInd w:val="0"/>
        <w:ind w:hanging="720"/>
        <w:jc w:val="both"/>
        <w:rPr>
          <w:rFonts w:ascii="Verdana" w:hAnsi="Verdana" w:cs="Lucida Grande"/>
          <w:sz w:val="20"/>
          <w:szCs w:val="26"/>
          <w:u w:color="0A4478"/>
        </w:rPr>
      </w:pPr>
      <w:r w:rsidRPr="00F3451F">
        <w:rPr>
          <w:rFonts w:ascii="Verdana" w:hAnsi="Verdana" w:cs="Lucida Grande"/>
          <w:sz w:val="20"/>
          <w:szCs w:val="26"/>
          <w:u w:color="0A4478"/>
        </w:rPr>
        <w:t>Mantenga su peso en el rango que se le haya recomendado. Siga cualquier programa de ejercicios recomendado.</w:t>
      </w:r>
    </w:p>
    <w:p w:rsidR="00D92B0A" w:rsidRDefault="00D92B0A" w:rsidP="00F3451F">
      <w:pPr>
        <w:widowControl w:val="0"/>
        <w:autoSpaceDE w:val="0"/>
        <w:autoSpaceDN w:val="0"/>
        <w:adjustRightInd w:val="0"/>
        <w:spacing w:after="120"/>
        <w:jc w:val="both"/>
        <w:rPr>
          <w:rFonts w:ascii="Verdana" w:hAnsi="Verdana" w:cs="Lucida Grande"/>
          <w:bCs/>
          <w:sz w:val="20"/>
          <w:szCs w:val="26"/>
          <w:u w:color="0A4478"/>
        </w:rPr>
      </w:pPr>
    </w:p>
    <w:p w:rsidR="00D92B0A" w:rsidRDefault="00D92B0A" w:rsidP="00F3451F">
      <w:pPr>
        <w:widowControl w:val="0"/>
        <w:autoSpaceDE w:val="0"/>
        <w:autoSpaceDN w:val="0"/>
        <w:adjustRightInd w:val="0"/>
        <w:spacing w:after="120"/>
        <w:jc w:val="both"/>
        <w:rPr>
          <w:rFonts w:ascii="Verdana" w:hAnsi="Verdana" w:cs="Lucida Grande"/>
          <w:bCs/>
          <w:sz w:val="20"/>
          <w:szCs w:val="26"/>
          <w:u w:color="0A4478"/>
        </w:rPr>
      </w:pPr>
    </w:p>
    <w:p w:rsidR="00D92B0A" w:rsidRDefault="00D92B0A" w:rsidP="00F3451F">
      <w:pPr>
        <w:widowControl w:val="0"/>
        <w:autoSpaceDE w:val="0"/>
        <w:autoSpaceDN w:val="0"/>
        <w:adjustRightInd w:val="0"/>
        <w:spacing w:after="120"/>
        <w:jc w:val="both"/>
        <w:rPr>
          <w:rFonts w:ascii="Verdana" w:hAnsi="Verdana" w:cs="Lucida Grande"/>
          <w:bCs/>
          <w:sz w:val="20"/>
          <w:szCs w:val="26"/>
          <w:u w:color="0A4478"/>
        </w:rPr>
      </w:pPr>
    </w:p>
    <w:p w:rsidR="00B95753" w:rsidRPr="00D92B0A" w:rsidRDefault="00B95753" w:rsidP="00F3451F">
      <w:pPr>
        <w:widowControl w:val="0"/>
        <w:autoSpaceDE w:val="0"/>
        <w:autoSpaceDN w:val="0"/>
        <w:adjustRightInd w:val="0"/>
        <w:spacing w:after="120"/>
        <w:jc w:val="both"/>
        <w:rPr>
          <w:rFonts w:ascii="Verdana" w:hAnsi="Verdana" w:cs="Lucida Grande"/>
          <w:b/>
          <w:bCs/>
          <w:sz w:val="20"/>
          <w:szCs w:val="26"/>
          <w:u w:color="0A4478"/>
        </w:rPr>
      </w:pPr>
      <w:r w:rsidRPr="00D92B0A">
        <w:rPr>
          <w:rFonts w:ascii="Verdana" w:hAnsi="Verdana" w:cs="Lucida Grande"/>
          <w:b/>
          <w:bCs/>
          <w:sz w:val="20"/>
          <w:szCs w:val="26"/>
          <w:u w:color="0A4478"/>
        </w:rPr>
        <w:t>Después del procedimiento</w:t>
      </w:r>
    </w:p>
    <w:p w:rsidR="00D92B0A" w:rsidRPr="00D92B0A" w:rsidRDefault="00B95753" w:rsidP="00D92B0A">
      <w:pPr>
        <w:pStyle w:val="ListParagraph"/>
        <w:widowControl w:val="0"/>
        <w:numPr>
          <w:ilvl w:val="0"/>
          <w:numId w:val="14"/>
        </w:numPr>
        <w:autoSpaceDE w:val="0"/>
        <w:autoSpaceDN w:val="0"/>
        <w:adjustRightInd w:val="0"/>
        <w:spacing w:after="260"/>
        <w:jc w:val="both"/>
        <w:rPr>
          <w:rFonts w:ascii="Verdana" w:hAnsi="Verdana" w:cs="Lucida Grande"/>
          <w:sz w:val="20"/>
          <w:szCs w:val="26"/>
          <w:u w:color="0A4478"/>
        </w:rPr>
      </w:pPr>
      <w:r w:rsidRPr="00D92B0A">
        <w:rPr>
          <w:rFonts w:ascii="Verdana" w:hAnsi="Verdana" w:cs="Lucida Grande"/>
          <w:sz w:val="20"/>
          <w:szCs w:val="26"/>
          <w:u w:color="0A4478"/>
        </w:rPr>
        <w:t xml:space="preserve">Si usted recibió un riñón donado, necesitará permanecer en el hospital durante aproximadamente 3 a 7 días. </w:t>
      </w:r>
    </w:p>
    <w:p w:rsidR="00B95753" w:rsidRPr="00D92B0A" w:rsidRDefault="00D92B0A" w:rsidP="00D92B0A">
      <w:pPr>
        <w:pStyle w:val="ListParagraph"/>
        <w:widowControl w:val="0"/>
        <w:numPr>
          <w:ilvl w:val="0"/>
          <w:numId w:val="14"/>
        </w:numPr>
        <w:autoSpaceDE w:val="0"/>
        <w:autoSpaceDN w:val="0"/>
        <w:adjustRightInd w:val="0"/>
        <w:spacing w:after="260"/>
        <w:jc w:val="both"/>
        <w:rPr>
          <w:rFonts w:ascii="Verdana" w:hAnsi="Verdana" w:cs="Lucida Grande"/>
          <w:sz w:val="20"/>
          <w:szCs w:val="26"/>
          <w:u w:color="0A4478"/>
        </w:rPr>
      </w:pPr>
      <w:r w:rsidRPr="00D92B0A">
        <w:rPr>
          <w:rFonts w:ascii="Verdana" w:hAnsi="Verdana" w:cs="Lucida Grande"/>
          <w:sz w:val="20"/>
          <w:szCs w:val="26"/>
          <w:u w:color="0A4478"/>
        </w:rPr>
        <w:t>E</w:t>
      </w:r>
      <w:r w:rsidR="00B95753" w:rsidRPr="00D92B0A">
        <w:rPr>
          <w:rFonts w:ascii="Verdana" w:hAnsi="Verdana" w:cs="Lucida Grande"/>
          <w:sz w:val="20"/>
          <w:szCs w:val="26"/>
          <w:u w:color="0A4478"/>
        </w:rPr>
        <w:t>xámenes de sangre regulares durante 1 a 2 meses.</w:t>
      </w:r>
    </w:p>
    <w:p w:rsidR="00D92B0A" w:rsidRPr="00D92B0A" w:rsidRDefault="00B95753" w:rsidP="00D92B0A">
      <w:pPr>
        <w:pStyle w:val="ListParagraph"/>
        <w:widowControl w:val="0"/>
        <w:numPr>
          <w:ilvl w:val="0"/>
          <w:numId w:val="14"/>
        </w:numPr>
        <w:autoSpaceDE w:val="0"/>
        <w:autoSpaceDN w:val="0"/>
        <w:adjustRightInd w:val="0"/>
        <w:spacing w:after="260"/>
        <w:jc w:val="both"/>
        <w:rPr>
          <w:rFonts w:ascii="Verdana" w:hAnsi="Verdana" w:cs="Lucida Grande"/>
          <w:sz w:val="20"/>
          <w:szCs w:val="26"/>
          <w:u w:color="0A4478"/>
        </w:rPr>
      </w:pPr>
      <w:r w:rsidRPr="00D92B0A">
        <w:rPr>
          <w:rFonts w:ascii="Verdana" w:hAnsi="Verdana" w:cs="Lucida Grande"/>
          <w:sz w:val="20"/>
          <w:szCs w:val="26"/>
          <w:u w:color="0A4478"/>
        </w:rPr>
        <w:t>El período de recuperación es aproximadamente de 6 meses.</w:t>
      </w:r>
    </w:p>
    <w:p w:rsidR="00B95753" w:rsidRPr="00F3451F" w:rsidRDefault="00B95753" w:rsidP="00F3451F">
      <w:pPr>
        <w:widowControl w:val="0"/>
        <w:autoSpaceDE w:val="0"/>
        <w:autoSpaceDN w:val="0"/>
        <w:adjustRightInd w:val="0"/>
        <w:spacing w:after="260"/>
        <w:jc w:val="both"/>
        <w:rPr>
          <w:rFonts w:ascii="Verdana" w:hAnsi="Verdana" w:cs="Lucida Grande"/>
          <w:sz w:val="20"/>
          <w:szCs w:val="26"/>
          <w:u w:color="0A4478"/>
        </w:rPr>
      </w:pPr>
      <w:r w:rsidRPr="00F3451F">
        <w:rPr>
          <w:rFonts w:ascii="Verdana" w:hAnsi="Verdana" w:cs="Lucida Grande"/>
          <w:sz w:val="20"/>
          <w:szCs w:val="26"/>
          <w:u w:color="0A4478"/>
        </w:rPr>
        <w:t xml:space="preserve"> </w:t>
      </w:r>
    </w:p>
    <w:p w:rsidR="00B95753" w:rsidRPr="00D92B0A" w:rsidRDefault="00B95753" w:rsidP="00F3451F">
      <w:pPr>
        <w:widowControl w:val="0"/>
        <w:autoSpaceDE w:val="0"/>
        <w:autoSpaceDN w:val="0"/>
        <w:adjustRightInd w:val="0"/>
        <w:spacing w:after="120"/>
        <w:jc w:val="both"/>
        <w:rPr>
          <w:rFonts w:ascii="Verdana" w:hAnsi="Verdana" w:cs="Lucida Grande"/>
          <w:b/>
          <w:bCs/>
          <w:sz w:val="20"/>
          <w:szCs w:val="26"/>
          <w:u w:color="0A4478"/>
        </w:rPr>
      </w:pPr>
      <w:r w:rsidRPr="00D92B0A">
        <w:rPr>
          <w:rFonts w:ascii="Verdana" w:hAnsi="Verdana" w:cs="Lucida Grande"/>
          <w:b/>
          <w:bCs/>
          <w:sz w:val="20"/>
          <w:szCs w:val="26"/>
          <w:u w:color="0A4478"/>
        </w:rPr>
        <w:t>Pronóstico</w:t>
      </w:r>
    </w:p>
    <w:p w:rsidR="00D92B0A" w:rsidRPr="00D92B0A" w:rsidRDefault="00B95753" w:rsidP="00D92B0A">
      <w:pPr>
        <w:pStyle w:val="ListParagraph"/>
        <w:widowControl w:val="0"/>
        <w:numPr>
          <w:ilvl w:val="0"/>
          <w:numId w:val="15"/>
        </w:numPr>
        <w:autoSpaceDE w:val="0"/>
        <w:autoSpaceDN w:val="0"/>
        <w:adjustRightInd w:val="0"/>
        <w:spacing w:after="260"/>
        <w:jc w:val="both"/>
        <w:rPr>
          <w:rFonts w:ascii="Verdana" w:hAnsi="Verdana" w:cs="Lucida Grande"/>
          <w:sz w:val="20"/>
          <w:szCs w:val="26"/>
          <w:u w:color="0A4478"/>
        </w:rPr>
      </w:pPr>
      <w:r w:rsidRPr="00D92B0A">
        <w:rPr>
          <w:rFonts w:ascii="Verdana" w:hAnsi="Verdana" w:cs="Lucida Grande"/>
          <w:sz w:val="20"/>
          <w:szCs w:val="26"/>
          <w:u w:color="0A4478"/>
        </w:rPr>
        <w:t xml:space="preserve">Casi toda persona siente que tiene una mejor calidad de vida después del trasplante. </w:t>
      </w:r>
    </w:p>
    <w:p w:rsidR="00B95753" w:rsidRPr="00D92B0A" w:rsidRDefault="00B95753" w:rsidP="00D92B0A">
      <w:pPr>
        <w:pStyle w:val="ListParagraph"/>
        <w:widowControl w:val="0"/>
        <w:numPr>
          <w:ilvl w:val="0"/>
          <w:numId w:val="15"/>
        </w:numPr>
        <w:autoSpaceDE w:val="0"/>
        <w:autoSpaceDN w:val="0"/>
        <w:adjustRightInd w:val="0"/>
        <w:spacing w:after="260"/>
        <w:jc w:val="both"/>
        <w:rPr>
          <w:rFonts w:ascii="Verdana" w:hAnsi="Verdana" w:cs="Lucida Grande"/>
          <w:sz w:val="20"/>
          <w:szCs w:val="26"/>
          <w:u w:color="0A4478"/>
        </w:rPr>
      </w:pPr>
      <w:r w:rsidRPr="00D92B0A">
        <w:rPr>
          <w:rFonts w:ascii="Verdana" w:hAnsi="Verdana" w:cs="Lucida Grande"/>
          <w:sz w:val="20"/>
          <w:szCs w:val="26"/>
          <w:u w:color="0A4478"/>
        </w:rPr>
        <w:t>Aquéllos que reciben un riñón de un donante vivo emparentado tienen mejor pronóstico que los que lo reciben de un donante fallecido. (Si usted dona un riñón, generalmente puede vivir en forma segura y sin complicaciones con el riñón restante).</w:t>
      </w:r>
    </w:p>
    <w:p w:rsidR="001A3B43" w:rsidRPr="00F3451F" w:rsidRDefault="00B95753" w:rsidP="00F3451F">
      <w:pPr>
        <w:jc w:val="both"/>
        <w:rPr>
          <w:rFonts w:ascii="Verdana" w:hAnsi="Verdana" w:cs="Lucida Grande"/>
          <w:sz w:val="20"/>
          <w:szCs w:val="26"/>
          <w:u w:color="0A4478"/>
        </w:rPr>
      </w:pPr>
      <w:r w:rsidRPr="00F3451F">
        <w:rPr>
          <w:rFonts w:ascii="Verdana" w:hAnsi="Verdana" w:cs="Lucida Grande"/>
          <w:sz w:val="20"/>
          <w:szCs w:val="26"/>
          <w:u w:color="0A4478"/>
        </w:rPr>
        <w:t>Un trasplante de riñón exitoso requiere un control cuidadoso con el médico y usted tiene que tomar siempre el medicamento de acuerdo con las instrucciones.</w:t>
      </w:r>
    </w:p>
    <w:p w:rsidR="001A3B43" w:rsidRPr="00F3451F" w:rsidRDefault="001A3B43" w:rsidP="00F3451F">
      <w:pPr>
        <w:jc w:val="both"/>
        <w:rPr>
          <w:rFonts w:ascii="Verdana" w:hAnsi="Verdana" w:cs="Lucida Grande"/>
          <w:sz w:val="20"/>
          <w:szCs w:val="26"/>
          <w:u w:color="0A4478"/>
        </w:rPr>
      </w:pPr>
    </w:p>
    <w:p w:rsidR="001A3B43" w:rsidRPr="00700A4C" w:rsidRDefault="001A3B43" w:rsidP="00F3451F">
      <w:pPr>
        <w:jc w:val="both"/>
        <w:rPr>
          <w:rFonts w:ascii="Verdana" w:hAnsi="Verdana"/>
          <w:b/>
          <w:sz w:val="20"/>
        </w:rPr>
      </w:pPr>
      <w:r w:rsidRPr="00700A4C">
        <w:rPr>
          <w:rFonts w:ascii="Verdana" w:hAnsi="Verdana"/>
          <w:b/>
          <w:sz w:val="20"/>
        </w:rPr>
        <w:t>Donación después de la vida</w:t>
      </w:r>
    </w:p>
    <w:p w:rsidR="00D05B22" w:rsidRDefault="001A3B43" w:rsidP="00F3451F">
      <w:pPr>
        <w:jc w:val="both"/>
        <w:rPr>
          <w:rFonts w:ascii="Verdana" w:hAnsi="Verdana"/>
          <w:sz w:val="20"/>
        </w:rPr>
      </w:pPr>
      <w:r w:rsidRPr="00F3451F">
        <w:rPr>
          <w:rFonts w:ascii="Verdana" w:hAnsi="Verdana"/>
          <w:sz w:val="20"/>
        </w:rPr>
        <w:t>Para que se puedan llevar a cabo un mayor número de trasplantes es necesario que existan donadores que han perdido la vida, ya sea por:</w:t>
      </w:r>
    </w:p>
    <w:p w:rsidR="001A3B43" w:rsidRPr="00F3451F" w:rsidRDefault="001A3B43" w:rsidP="00F3451F">
      <w:pPr>
        <w:jc w:val="both"/>
        <w:rPr>
          <w:rFonts w:ascii="Verdana" w:hAnsi="Verdana"/>
          <w:sz w:val="20"/>
        </w:rPr>
      </w:pPr>
    </w:p>
    <w:p w:rsidR="00D05B22" w:rsidRPr="00D05B22" w:rsidRDefault="001A3B43" w:rsidP="00D05B22">
      <w:pPr>
        <w:pStyle w:val="ListParagraph"/>
        <w:numPr>
          <w:ilvl w:val="0"/>
          <w:numId w:val="20"/>
        </w:numPr>
        <w:jc w:val="both"/>
        <w:rPr>
          <w:rFonts w:ascii="Verdana" w:hAnsi="Verdana"/>
          <w:sz w:val="20"/>
        </w:rPr>
      </w:pPr>
      <w:r w:rsidRPr="00D05B22">
        <w:rPr>
          <w:rFonts w:ascii="Verdana" w:hAnsi="Verdana"/>
          <w:sz w:val="20"/>
        </w:rPr>
        <w:t xml:space="preserve">Paro respiratorio o cardíaco </w:t>
      </w:r>
    </w:p>
    <w:p w:rsidR="00D05B22" w:rsidRPr="00D05B22" w:rsidRDefault="001A3B43" w:rsidP="00D05B22">
      <w:pPr>
        <w:pStyle w:val="ListParagraph"/>
        <w:numPr>
          <w:ilvl w:val="0"/>
          <w:numId w:val="20"/>
        </w:numPr>
        <w:jc w:val="both"/>
        <w:rPr>
          <w:rFonts w:ascii="Verdana" w:hAnsi="Verdana"/>
          <w:sz w:val="20"/>
        </w:rPr>
      </w:pPr>
      <w:r w:rsidRPr="00D05B22">
        <w:rPr>
          <w:rFonts w:ascii="Verdana" w:hAnsi="Verdana"/>
          <w:sz w:val="20"/>
        </w:rPr>
        <w:t>Muerte cerebral</w:t>
      </w:r>
    </w:p>
    <w:p w:rsidR="00D05B22" w:rsidRDefault="00D05B22" w:rsidP="00D05B22">
      <w:pPr>
        <w:jc w:val="both"/>
        <w:rPr>
          <w:rFonts w:ascii="Verdana" w:hAnsi="Verdana"/>
          <w:sz w:val="20"/>
        </w:rPr>
      </w:pPr>
    </w:p>
    <w:p w:rsidR="00D05B22" w:rsidRDefault="00441E16" w:rsidP="00D05B22">
      <w:pPr>
        <w:jc w:val="both"/>
        <w:rPr>
          <w:rFonts w:ascii="Verdana" w:hAnsi="Verdana"/>
          <w:b/>
          <w:sz w:val="20"/>
        </w:rPr>
      </w:pPr>
      <w:r w:rsidRPr="00F3451F">
        <w:rPr>
          <w:rFonts w:ascii="Verdana" w:hAnsi="Verdana"/>
          <w:b/>
          <w:sz w:val="20"/>
        </w:rPr>
        <w:t>Es importante conocer el proceso que sigue la donación de órganos:</w:t>
      </w:r>
    </w:p>
    <w:p w:rsidR="00441E16" w:rsidRPr="00F3451F" w:rsidRDefault="00441E16" w:rsidP="00D05B22">
      <w:pPr>
        <w:jc w:val="both"/>
        <w:rPr>
          <w:rFonts w:ascii="Verdana" w:hAnsi="Verdana"/>
          <w:b/>
          <w:sz w:val="20"/>
        </w:rPr>
      </w:pPr>
    </w:p>
    <w:p w:rsidR="00441E16" w:rsidRPr="00D05B22" w:rsidRDefault="00441E16" w:rsidP="00D05B22">
      <w:pPr>
        <w:pStyle w:val="ListParagraph"/>
        <w:numPr>
          <w:ilvl w:val="0"/>
          <w:numId w:val="21"/>
        </w:numPr>
        <w:jc w:val="both"/>
        <w:rPr>
          <w:rFonts w:ascii="Verdana" w:hAnsi="Verdana"/>
          <w:sz w:val="20"/>
        </w:rPr>
      </w:pPr>
      <w:r w:rsidRPr="00D05B22">
        <w:rPr>
          <w:rFonts w:ascii="Verdana" w:hAnsi="Verdana"/>
          <w:sz w:val="20"/>
        </w:rPr>
        <w:t>Se establece el diagnóstico clínico de la muerte cerebral.</w:t>
      </w:r>
    </w:p>
    <w:p w:rsidR="00441E16" w:rsidRPr="00D05B22" w:rsidRDefault="00441E16" w:rsidP="00D05B22">
      <w:pPr>
        <w:pStyle w:val="ListParagraph"/>
        <w:numPr>
          <w:ilvl w:val="0"/>
          <w:numId w:val="21"/>
        </w:numPr>
        <w:jc w:val="both"/>
        <w:rPr>
          <w:rFonts w:ascii="Verdana" w:hAnsi="Verdana"/>
          <w:sz w:val="20"/>
        </w:rPr>
      </w:pPr>
      <w:r w:rsidRPr="00D05B22">
        <w:rPr>
          <w:rFonts w:ascii="Verdana" w:hAnsi="Verdana"/>
          <w:sz w:val="20"/>
        </w:rPr>
        <w:t>Se realizan estudios confirmatorios de muerte cerebral.</w:t>
      </w:r>
    </w:p>
    <w:p w:rsidR="00441E16" w:rsidRPr="00D05B22" w:rsidRDefault="00441E16" w:rsidP="00D05B22">
      <w:pPr>
        <w:pStyle w:val="ListParagraph"/>
        <w:numPr>
          <w:ilvl w:val="0"/>
          <w:numId w:val="21"/>
        </w:numPr>
        <w:jc w:val="both"/>
        <w:rPr>
          <w:rFonts w:ascii="Verdana" w:hAnsi="Verdana"/>
          <w:sz w:val="20"/>
        </w:rPr>
      </w:pPr>
      <w:r w:rsidRPr="00D05B22">
        <w:rPr>
          <w:rFonts w:ascii="Verdana" w:hAnsi="Verdana"/>
          <w:sz w:val="20"/>
        </w:rPr>
        <w:t>Se certifica la pérdida de la vida.</w:t>
      </w:r>
    </w:p>
    <w:p w:rsidR="00D05B22" w:rsidRDefault="00D05B22" w:rsidP="00F3451F">
      <w:pPr>
        <w:jc w:val="both"/>
        <w:rPr>
          <w:rFonts w:ascii="Verdana" w:hAnsi="Verdana"/>
          <w:sz w:val="20"/>
        </w:rPr>
      </w:pPr>
    </w:p>
    <w:p w:rsidR="00441E16" w:rsidRPr="00D05B22" w:rsidRDefault="00441E16" w:rsidP="00F3451F">
      <w:pPr>
        <w:jc w:val="both"/>
        <w:rPr>
          <w:rFonts w:ascii="Verdana" w:hAnsi="Verdana"/>
          <w:sz w:val="20"/>
        </w:rPr>
      </w:pPr>
      <w:r w:rsidRPr="00D05B22">
        <w:rPr>
          <w:rFonts w:ascii="Verdana" w:hAnsi="Verdana"/>
          <w:sz w:val="20"/>
        </w:rPr>
        <w:t>Se hace referencia al Centro Nacional de Trasplantes (CENATRA), al Registro Nacional de Trasplantes (RNT) o al Consejo Estatal de Trasplantes (COETRA), según sea el caso.</w:t>
      </w:r>
    </w:p>
    <w:p w:rsidR="005E7FB7" w:rsidRPr="00F3451F" w:rsidRDefault="005E7FB7" w:rsidP="00F3451F">
      <w:pPr>
        <w:pStyle w:val="Contenidodelatabla"/>
        <w:spacing w:after="501"/>
        <w:jc w:val="both"/>
        <w:rPr>
          <w:rFonts w:ascii="Verdana" w:hAnsi="Verdana"/>
          <w:sz w:val="20"/>
          <w:lang w:val="es-ES_tradnl"/>
        </w:rPr>
      </w:pPr>
    </w:p>
    <w:sectPr w:rsidR="005E7FB7" w:rsidRPr="00F3451F" w:rsidSect="005E7FB7">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SimSun">
    <w:altName w:val="宋体"/>
    <w:charset w:val="80"/>
    <w:family w:val="auto"/>
    <w:pitch w:val="variable"/>
    <w:sig w:usb0="00000000" w:usb1="00000000" w:usb2="00000000" w:usb3="00000000" w:csb0="00000000" w:csb1="00000000"/>
  </w:font>
  <w:font w:name="Lucida Sans">
    <w:panose1 w:val="020B0602030504020204"/>
    <w:charset w:val="00"/>
    <w:family w:val="auto"/>
    <w:pitch w:val="variable"/>
    <w:sig w:usb0="00000003" w:usb1="00000000" w:usb2="00000000" w:usb3="00000000" w:csb0="00000001" w:csb1="00000000"/>
  </w:font>
  <w:font w:name="Verdana">
    <w:panose1 w:val="020B060403050404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004"/>
    <w:multiLevelType w:val="hybridMultilevel"/>
    <w:tmpl w:val="00000004"/>
    <w:lvl w:ilvl="0" w:tplc="0000012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0007"/>
    <w:multiLevelType w:val="hybridMultilevel"/>
    <w:tmpl w:val="00000007"/>
    <w:lvl w:ilvl="0" w:tplc="0000025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0008"/>
    <w:multiLevelType w:val="hybridMultilevel"/>
    <w:tmpl w:val="00000008"/>
    <w:lvl w:ilvl="0" w:tplc="000002BD">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0009"/>
    <w:multiLevelType w:val="hybridMultilevel"/>
    <w:tmpl w:val="00000009"/>
    <w:lvl w:ilvl="0" w:tplc="0000032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000A"/>
    <w:multiLevelType w:val="hybridMultilevel"/>
    <w:tmpl w:val="0000000A"/>
    <w:lvl w:ilvl="0" w:tplc="0000038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0015"/>
    <w:multiLevelType w:val="multilevel"/>
    <w:tmpl w:val="00000015"/>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1">
    <w:nsid w:val="36CD09B2"/>
    <w:multiLevelType w:val="hybridMultilevel"/>
    <w:tmpl w:val="3CA264B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3C136E25"/>
    <w:multiLevelType w:val="hybridMultilevel"/>
    <w:tmpl w:val="AE92B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A137D81"/>
    <w:multiLevelType w:val="hybridMultilevel"/>
    <w:tmpl w:val="2F400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2BD2C91"/>
    <w:multiLevelType w:val="hybridMultilevel"/>
    <w:tmpl w:val="D31A0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3940274"/>
    <w:multiLevelType w:val="hybridMultilevel"/>
    <w:tmpl w:val="B0BEF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231EC0"/>
    <w:multiLevelType w:val="hybridMultilevel"/>
    <w:tmpl w:val="A0D22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8347144"/>
    <w:multiLevelType w:val="multilevel"/>
    <w:tmpl w:val="0A1291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6ACE293B"/>
    <w:multiLevelType w:val="hybridMultilevel"/>
    <w:tmpl w:val="00CCD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2B6BE5"/>
    <w:multiLevelType w:val="hybridMultilevel"/>
    <w:tmpl w:val="EB06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3C024D"/>
    <w:multiLevelType w:val="hybridMultilevel"/>
    <w:tmpl w:val="F842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7"/>
  </w:num>
  <w:num w:numId="14">
    <w:abstractNumId w:val="14"/>
  </w:num>
  <w:num w:numId="15">
    <w:abstractNumId w:val="16"/>
  </w:num>
  <w:num w:numId="16">
    <w:abstractNumId w:val="19"/>
  </w:num>
  <w:num w:numId="17">
    <w:abstractNumId w:val="15"/>
  </w:num>
  <w:num w:numId="18">
    <w:abstractNumId w:val="13"/>
  </w:num>
  <w:num w:numId="19">
    <w:abstractNumId w:val="12"/>
  </w:num>
  <w:num w:numId="20">
    <w:abstractNumId w:val="20"/>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B95753"/>
    <w:rsid w:val="000753ED"/>
    <w:rsid w:val="0014163D"/>
    <w:rsid w:val="00176886"/>
    <w:rsid w:val="001A3B43"/>
    <w:rsid w:val="0024024E"/>
    <w:rsid w:val="0028208D"/>
    <w:rsid w:val="002A0C12"/>
    <w:rsid w:val="002F54F3"/>
    <w:rsid w:val="00324D5B"/>
    <w:rsid w:val="00441E16"/>
    <w:rsid w:val="004A1288"/>
    <w:rsid w:val="005E7FB7"/>
    <w:rsid w:val="00700A4C"/>
    <w:rsid w:val="00732A74"/>
    <w:rsid w:val="008202BE"/>
    <w:rsid w:val="00AE5AC2"/>
    <w:rsid w:val="00B23178"/>
    <w:rsid w:val="00B95753"/>
    <w:rsid w:val="00C9581E"/>
    <w:rsid w:val="00D05B22"/>
    <w:rsid w:val="00D92B0A"/>
    <w:rsid w:val="00F3451F"/>
  </w:rsids>
  <m:mathPr>
    <m:mathFont m:val="Lucida Sans"/>
    <m:brkBin m:val="before"/>
    <m:brkBinSub m:val="--"/>
    <m:smallFrac m:val="off"/>
    <m:dispDef m:val="off"/>
    <m:lMargin m:val="0"/>
    <m:rMargin m:val="0"/>
    <m:wrapRight/>
    <m:intLim m:val="subSup"/>
    <m:naryLim m:val="subSup"/>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0" w:defSemiHidden="0" w:defUnhideWhenUsed="0" w:defQFormat="0" w:count="276">
    <w:lsdException w:name="heading 3" w:qFormat="1"/>
  </w:latentStyles>
  <w:style w:type="paragraph" w:default="1" w:styleId="Normal">
    <w:name w:val="Normal"/>
    <w:qFormat/>
    <w:rsid w:val="0053239C"/>
  </w:style>
  <w:style w:type="paragraph" w:styleId="Heading3">
    <w:name w:val="heading 3"/>
    <w:basedOn w:val="Normal"/>
    <w:next w:val="BodyText"/>
    <w:link w:val="Heading3Char"/>
    <w:qFormat/>
    <w:rsid w:val="00441E16"/>
    <w:pPr>
      <w:keepNext/>
      <w:widowControl w:val="0"/>
      <w:numPr>
        <w:ilvl w:val="2"/>
        <w:numId w:val="13"/>
      </w:numPr>
      <w:suppressAutoHyphens/>
      <w:spacing w:before="240" w:after="120"/>
      <w:outlineLvl w:val="2"/>
    </w:pPr>
    <w:rPr>
      <w:rFonts w:ascii="Times New Roman" w:eastAsia="SimSun" w:hAnsi="Times New Roman" w:cs="Lucida Sans"/>
      <w:b/>
      <w:bCs/>
      <w:kern w:val="1"/>
      <w:sz w:val="28"/>
      <w:szCs w:val="28"/>
      <w:lang w:val="es-MX" w:eastAsia="hi-IN" w:bidi="hi-I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styleId="Hyperlink">
    <w:name w:val="Hyperlink"/>
    <w:rsid w:val="0024024E"/>
    <w:rPr>
      <w:color w:val="000080"/>
      <w:u w:val="single"/>
    </w:rPr>
  </w:style>
  <w:style w:type="paragraph" w:customStyle="1" w:styleId="Contenidodelatabla">
    <w:name w:val="Contenido de la tabla"/>
    <w:basedOn w:val="Normal"/>
    <w:rsid w:val="0024024E"/>
    <w:pPr>
      <w:widowControl w:val="0"/>
      <w:suppressLineNumbers/>
      <w:suppressAutoHyphens/>
    </w:pPr>
    <w:rPr>
      <w:rFonts w:ascii="Times New Roman" w:eastAsia="SimSun" w:hAnsi="Times New Roman" w:cs="Lucida Sans"/>
      <w:kern w:val="1"/>
      <w:lang w:val="es-MX" w:eastAsia="hi-IN" w:bidi="hi-IN"/>
    </w:rPr>
  </w:style>
  <w:style w:type="paragraph" w:customStyle="1" w:styleId="a">
    <w:basedOn w:val="Normal"/>
    <w:next w:val="BodyText"/>
    <w:rsid w:val="00441E16"/>
    <w:pPr>
      <w:widowControl w:val="0"/>
      <w:suppressAutoHyphens/>
      <w:spacing w:after="120"/>
    </w:pPr>
    <w:rPr>
      <w:rFonts w:ascii="Times New Roman" w:eastAsia="SimSun" w:hAnsi="Times New Roman" w:cs="Lucida Sans"/>
      <w:kern w:val="1"/>
      <w:lang w:val="es-MX" w:eastAsia="hi-IN" w:bidi="hi-IN"/>
    </w:rPr>
  </w:style>
  <w:style w:type="paragraph" w:styleId="BodyText">
    <w:name w:val="Body Text"/>
    <w:basedOn w:val="Normal"/>
    <w:link w:val="BodyTextChar"/>
    <w:rsid w:val="00441E16"/>
    <w:pPr>
      <w:spacing w:after="120"/>
    </w:pPr>
  </w:style>
  <w:style w:type="character" w:customStyle="1" w:styleId="BodyTextChar">
    <w:name w:val="Body Text Char"/>
    <w:basedOn w:val="DefaultParagraphFont"/>
    <w:link w:val="BodyText"/>
    <w:rsid w:val="00441E16"/>
  </w:style>
  <w:style w:type="character" w:customStyle="1" w:styleId="Heading3Char">
    <w:name w:val="Heading 3 Char"/>
    <w:basedOn w:val="DefaultParagraphFont"/>
    <w:link w:val="Heading3"/>
    <w:rsid w:val="00441E16"/>
    <w:rPr>
      <w:rFonts w:ascii="Times New Roman" w:eastAsia="SimSun" w:hAnsi="Times New Roman" w:cs="Lucida Sans"/>
      <w:b/>
      <w:bCs/>
      <w:kern w:val="1"/>
      <w:sz w:val="28"/>
      <w:szCs w:val="28"/>
      <w:lang w:val="es-MX" w:eastAsia="hi-IN" w:bidi="hi-IN"/>
    </w:rPr>
  </w:style>
  <w:style w:type="paragraph" w:styleId="ListParagraph">
    <w:name w:val="List Paragraph"/>
    <w:basedOn w:val="Normal"/>
    <w:rsid w:val="00700A4C"/>
    <w:pPr>
      <w:ind w:left="720"/>
      <w:contextualSpacing/>
    </w:pPr>
  </w:style>
  <w:style w:type="character" w:styleId="FollowedHyperlink">
    <w:name w:val="FollowedHyperlink"/>
    <w:basedOn w:val="DefaultParagraphFont"/>
    <w:rsid w:val="00324D5B"/>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nlm.nih.gov/medlineplus/spanish/ency/article/001154.htm" TargetMode="External"/><Relationship Id="rId12" Type="http://schemas.openxmlformats.org/officeDocument/2006/relationships/hyperlink" Target="http://www.nlm.nih.gov/medlineplus/spanish/ency/article/003550.htm" TargetMode="External"/><Relationship Id="rId13" Type="http://schemas.openxmlformats.org/officeDocument/2006/relationships/hyperlink" Target="http://www.nlm.nih.gov/medlineplus/spanish/ency/article/003345.htm" TargetMode="External"/><Relationship Id="rId14" Type="http://schemas.openxmlformats.org/officeDocument/2006/relationships/hyperlink" Target="http://www.nlm.nih.gov/medlineplus/spanish/ency/article/003868.htm" TargetMode="External"/><Relationship Id="rId15" Type="http://schemas.openxmlformats.org/officeDocument/2006/relationships/hyperlink" Target="http://www.nlm.nih.gov/medlineplus/spanish/ency/article/003869.htm" TargetMode="External"/><Relationship Id="rId16" Type="http://schemas.openxmlformats.org/officeDocument/2006/relationships/hyperlink" Target="http://www.nlm.nih.gov/medlineplus/spanish/ency/article/003419.htm" TargetMode="Externa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quierodonar.com.mx/web/registro.htm" TargetMode="External"/><Relationship Id="rId6" Type="http://schemas.openxmlformats.org/officeDocument/2006/relationships/hyperlink" Target="http://quierodonar.com.mx/web/familia.htm" TargetMode="External"/><Relationship Id="rId7" Type="http://schemas.openxmlformats.org/officeDocument/2006/relationships/hyperlink" Target="http://www.cenatra.gob.mx/" TargetMode="External"/><Relationship Id="rId8" Type="http://schemas.openxmlformats.org/officeDocument/2006/relationships/hyperlink" Target="http://www.nlm.nih.gov/medlineplus/spanish/ency/article/000500.htm" TargetMode="External"/><Relationship Id="rId9" Type="http://schemas.openxmlformats.org/officeDocument/2006/relationships/hyperlink" Target="http://www.nlm.nih.gov/medlineplus/spanish/ency/article/000077.htm" TargetMode="External"/><Relationship Id="rId10" Type="http://schemas.openxmlformats.org/officeDocument/2006/relationships/hyperlink" Target="http://www.nlm.nih.gov/medlineplus/spanish/ency/article/000205.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786</Words>
  <Characters>4483</Characters>
  <Application>Microsoft Macintosh Word</Application>
  <DocSecurity>0</DocSecurity>
  <Lines>37</Lines>
  <Paragraphs>8</Paragraphs>
  <ScaleCrop>false</ScaleCrop>
  <Company>ted</Company>
  <LinksUpToDate>false</LinksUpToDate>
  <CharactersWithSpaces>5505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Coen</cp:lastModifiedBy>
  <cp:revision>12</cp:revision>
  <dcterms:created xsi:type="dcterms:W3CDTF">2012-01-24T04:22:00Z</dcterms:created>
  <dcterms:modified xsi:type="dcterms:W3CDTF">2012-01-31T03:13:00Z</dcterms:modified>
</cp:coreProperties>
</file>